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93667"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30 декабря 2001 года</w:t>
            </w:r>
          </w:p>
        </w:tc>
        <w:tc>
          <w:tcPr>
            <w:tcW w:w="4677" w:type="dxa"/>
          </w:tcPr>
          <w:p w:rsidR="00393667" w:rsidRDefault="003936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 197-ФЗ</w:t>
            </w:r>
          </w:p>
        </w:tc>
      </w:tr>
    </w:tbl>
    <w:p w:rsidR="00393667" w:rsidRDefault="00393667" w:rsidP="0039366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sz w:val="2"/>
          <w:szCs w:val="2"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393667" w:rsidRDefault="00393667" w:rsidP="003936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393667" w:rsidRDefault="00393667">
      <w:pPr>
        <w:pStyle w:val="ConsPlusTitle"/>
        <w:jc w:val="center"/>
        <w:outlineLvl w:val="0"/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54.1. ОСОБЕННОСТИ РЕГУЛИРОВАНИЯ ТРУДА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СПОРТСМЕНОВ И ТРЕНЕРОВ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28.02.2008 N 13-ФЗ)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348.1. Общие положения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работодателей могут выступать лица, определенные </w:t>
      </w:r>
      <w:hyperlink r:id="rId6" w:history="1">
        <w:r>
          <w:rPr>
            <w:rFonts w:ascii="Calibri" w:hAnsi="Calibri" w:cs="Calibri"/>
            <w:color w:val="0000FF"/>
          </w:rPr>
          <w:t>частями третьей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четвертой статьи 20</w:t>
        </w:r>
      </w:hyperlink>
      <w:r>
        <w:rPr>
          <w:rFonts w:ascii="Calibri" w:hAnsi="Calibri" w:cs="Calibri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8" w:history="1">
        <w:r>
          <w:rPr>
            <w:rFonts w:ascii="Calibri" w:hAnsi="Calibri" w:cs="Calibri"/>
            <w:color w:val="0000FF"/>
          </w:rPr>
          <w:t>статьи 8</w:t>
        </w:r>
      </w:hyperlink>
      <w:r>
        <w:rPr>
          <w:rFonts w:ascii="Calibri" w:hAnsi="Calibri" w:cs="Calibri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Особенности регулирования труда спортсменов, тренеров, которые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252</w:t>
        </w:r>
      </w:hyperlink>
      <w:r>
        <w:rPr>
          <w:rFonts w:ascii="Calibri" w:hAnsi="Calibri" w:cs="Calibri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0" w:name="Par13"/>
      <w:bookmarkEnd w:id="0"/>
      <w:r>
        <w:rPr>
          <w:rFonts w:ascii="Calibri" w:hAnsi="Calibri" w:cs="Calibri"/>
          <w:b/>
          <w:bCs/>
        </w:rPr>
        <w:t>Статья 348.2. Особенности заключения трудовых договоров со спортсменами, с тренерами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</w:t>
      </w:r>
      <w:r>
        <w:rPr>
          <w:rFonts w:ascii="Calibri" w:hAnsi="Calibri" w:cs="Calibri"/>
        </w:rPr>
        <w:lastRenderedPageBreak/>
        <w:t xml:space="preserve">спортивных результатов в </w:t>
      </w:r>
      <w:hyperlink r:id="rId10" w:history="1">
        <w:r>
          <w:rPr>
            <w:rFonts w:ascii="Calibri" w:hAnsi="Calibri" w:cs="Calibri"/>
            <w:color w:val="0000FF"/>
          </w:rPr>
          <w:t>профессиональном спорте</w:t>
        </w:r>
      </w:hyperlink>
      <w:r>
        <w:rPr>
          <w:rFonts w:ascii="Calibri" w:hAnsi="Calibri" w:cs="Calibri"/>
        </w:rPr>
        <w:t>, а также с тренерами спортивных сборных команд.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Помимо условий, установленных </w:t>
      </w:r>
      <w:hyperlink r:id="rId12" w:history="1">
        <w:r>
          <w:rPr>
            <w:rFonts w:ascii="Calibri" w:hAnsi="Calibri" w:cs="Calibri"/>
            <w:color w:val="0000FF"/>
          </w:rPr>
          <w:t>частью второй статьи 57</w:t>
        </w:r>
      </w:hyperlink>
      <w:r>
        <w:rPr>
          <w:rFonts w:ascii="Calibri" w:hAnsi="Calibri" w:cs="Calibri"/>
        </w:rP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>: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обязанности спортсмена соблюдать </w:t>
      </w:r>
      <w:hyperlink r:id="rId14" w:history="1">
        <w:r>
          <w:rPr>
            <w:rFonts w:ascii="Calibri" w:hAnsi="Calibri" w:cs="Calibri"/>
            <w:color w:val="0000FF"/>
          </w:rPr>
          <w:t>спортивный режим</w:t>
        </w:r>
      </w:hyperlink>
      <w:r>
        <w:rPr>
          <w:rFonts w:ascii="Calibri" w:hAnsi="Calibri" w:cs="Calibri"/>
        </w:rPr>
        <w:t>, установленный работодателем, и выполнять планы подготовки к спортивным соревнованиям;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спортсмена принимать участие в спортивных соревнованиях только по указанию работодателя;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обязанности спортсмена соблюдать общероссийские антидопинговые </w:t>
      </w:r>
      <w:hyperlink r:id="rId1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proofErr w:type="spellStart"/>
      <w:proofErr w:type="gramStart"/>
      <w:r>
        <w:rPr>
          <w:rFonts w:ascii="Calibri" w:hAnsi="Calibri" w:cs="Calibri"/>
        </w:rPr>
        <w:t>допинг-контроля</w:t>
      </w:r>
      <w:proofErr w:type="spellEnd"/>
      <w:proofErr w:type="gramEnd"/>
      <w:r>
        <w:rPr>
          <w:rFonts w:ascii="Calibri" w:hAnsi="Calibri" w:cs="Calibri"/>
        </w:rPr>
        <w:t>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17.06.2011 N 146-ФЗ)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Помимо условий, установленных </w:t>
      </w:r>
      <w:hyperlink r:id="rId17" w:history="1">
        <w:r>
          <w:rPr>
            <w:rFonts w:ascii="Calibri" w:hAnsi="Calibri" w:cs="Calibri"/>
            <w:color w:val="0000FF"/>
          </w:rPr>
          <w:t>частью второй статьи 57</w:t>
        </w:r>
      </w:hyperlink>
      <w:r>
        <w:rPr>
          <w:rFonts w:ascii="Calibri" w:hAnsi="Calibri" w:cs="Calibri"/>
        </w:rP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29.12.2017 N 461-ФЗ)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hyperlink r:id="rId19" w:history="1">
        <w:r>
          <w:rPr>
            <w:rFonts w:ascii="Calibri" w:hAnsi="Calibri" w:cs="Calibri"/>
            <w:color w:val="0000FF"/>
          </w:rPr>
          <w:t>часть четвертая статьи 57</w:t>
        </w:r>
      </w:hyperlink>
      <w:r>
        <w:rPr>
          <w:rFonts w:ascii="Calibri" w:hAnsi="Calibri" w:cs="Calibri"/>
        </w:rPr>
        <w:t xml:space="preserve"> настоящего Кодекса), могут предусматриваться дополнительные </w:t>
      </w:r>
      <w:hyperlink r:id="rId20" w:history="1">
        <w:r>
          <w:rPr>
            <w:rFonts w:ascii="Calibri" w:hAnsi="Calibri" w:cs="Calibri"/>
            <w:color w:val="0000FF"/>
          </w:rPr>
          <w:t>условия</w:t>
        </w:r>
      </w:hyperlink>
      <w:r>
        <w:rPr>
          <w:rFonts w:ascii="Calibri" w:hAnsi="Calibri" w:cs="Calibri"/>
        </w:rPr>
        <w:t>: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21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>
        <w:rPr>
          <w:rFonts w:ascii="Calibri" w:hAnsi="Calibri" w:cs="Calibri"/>
        </w:rPr>
        <w:t xml:space="preserve"> и спорта;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ar129" w:history="1">
        <w:r>
          <w:rPr>
            <w:rFonts w:ascii="Calibri" w:hAnsi="Calibri" w:cs="Calibri"/>
            <w:color w:val="0000FF"/>
          </w:rPr>
          <w:t>статьей 348.12</w:t>
        </w:r>
      </w:hyperlink>
      <w:r>
        <w:rPr>
          <w:rFonts w:ascii="Calibri" w:hAnsi="Calibri" w:cs="Calibri"/>
        </w:rPr>
        <w:t xml:space="preserve"> настоящего Кодекса;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ar129" w:history="1">
        <w:r>
          <w:rPr>
            <w:rFonts w:ascii="Calibri" w:hAnsi="Calibri" w:cs="Calibri"/>
            <w:color w:val="0000FF"/>
          </w:rPr>
          <w:t>статьей 348.12</w:t>
        </w:r>
      </w:hyperlink>
      <w:r>
        <w:rPr>
          <w:rFonts w:ascii="Calibri" w:hAnsi="Calibri" w:cs="Calibri"/>
        </w:rPr>
        <w:t xml:space="preserve"> настоящего Кодекса, и о размере указанной выплаты.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hyperlink r:id="rId2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>
        <w:rPr>
          <w:rFonts w:ascii="Calibri" w:hAnsi="Calibri" w:cs="Calibri"/>
        </w:rPr>
        <w:t xml:space="preserve">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17.06.2011 N 146-ФЗ)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348.3. Медицинские осмотры спортсменов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действия трудового договора спортсмены проходят обязательные периодические </w:t>
      </w:r>
      <w:hyperlink r:id="rId27" w:history="1">
        <w:r>
          <w:rPr>
            <w:rFonts w:ascii="Calibri" w:hAnsi="Calibri" w:cs="Calibri"/>
            <w:color w:val="0000FF"/>
          </w:rPr>
          <w:t>медицинские осмотры</w:t>
        </w:r>
      </w:hyperlink>
      <w:r>
        <w:rPr>
          <w:rFonts w:ascii="Calibri" w:hAnsi="Calibri" w:cs="Calibri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>
        <w:rPr>
          <w:rFonts w:ascii="Calibri" w:hAnsi="Calibri" w:cs="Calibri"/>
        </w:rPr>
        <w:t xml:space="preserve"> Спортсмены обязаны проходить указанные медицинские осмотры, следовать медицинским рекомендациям.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1" w:name="Par49"/>
      <w:bookmarkEnd w:id="1"/>
      <w:r>
        <w:rPr>
          <w:rFonts w:ascii="Calibri" w:hAnsi="Calibri" w:cs="Calibri"/>
          <w:b/>
          <w:bCs/>
        </w:rPr>
        <w:t>Статья 348.4. Временный перевод спортсмена к другому работодателю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ar13" w:history="1">
        <w:r>
          <w:rPr>
            <w:rFonts w:ascii="Calibri" w:hAnsi="Calibri" w:cs="Calibri"/>
            <w:color w:val="0000FF"/>
          </w:rPr>
          <w:t>статьи 348.2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ar79" w:history="1">
        <w:r>
          <w:rPr>
            <w:rFonts w:ascii="Calibri" w:hAnsi="Calibri" w:cs="Calibri"/>
            <w:color w:val="0000FF"/>
          </w:rPr>
          <w:t>частью второй статьи</w:t>
        </w:r>
        <w:proofErr w:type="gramEnd"/>
        <w:r>
          <w:rPr>
            <w:rFonts w:ascii="Calibri" w:hAnsi="Calibri" w:cs="Calibri"/>
            <w:color w:val="0000FF"/>
          </w:rPr>
          <w:t xml:space="preserve"> 348.7</w:t>
        </w:r>
      </w:hyperlink>
      <w:r>
        <w:rPr>
          <w:rFonts w:ascii="Calibri" w:hAnsi="Calibri" w:cs="Calibri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по месту временной работы не имеет права переводить спортсмена к другому работодателю.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>
        <w:rPr>
          <w:rFonts w:ascii="Calibri" w:hAnsi="Calibri" w:cs="Calibri"/>
        </w:rP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348.5. Отстранение спортсмена от участия в спортивных соревнованиях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обязан отстранить спортсмена от участия в спортивных соревнованиях в следующих случаях: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спортивная дисквалификация спортсмена;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hyperlink r:id="rId30" w:history="1">
        <w:r>
          <w:rPr>
            <w:rFonts w:ascii="Calibri" w:hAnsi="Calibri" w:cs="Calibri"/>
            <w:color w:val="0000FF"/>
          </w:rPr>
          <w:t>статьей 155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16-ФЗ)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348.6. Направление спортсменов, тренеров в спортивные сборные команды Российской Федерации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3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348.7. Особенности работы спортсмена, тренера по совместительству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 xml:space="preserve">В период временного перевода спортсмена к другому работодателю (статья </w:t>
      </w:r>
      <w:hyperlink w:anchor="Par49" w:history="1">
        <w:r>
          <w:rPr>
            <w:rFonts w:ascii="Calibri" w:hAnsi="Calibri" w:cs="Calibri"/>
            <w:color w:val="0000FF"/>
          </w:rPr>
          <w:t>348.4</w:t>
        </w:r>
      </w:hyperlink>
      <w:r>
        <w:rPr>
          <w:rFonts w:ascii="Calibri" w:hAnsi="Calibri" w:cs="Calibri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348.8. Особенности регулирования труда спортсменов в возрасте до восемнадцати лет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35" w:history="1">
        <w:r>
          <w:rPr>
            <w:rFonts w:ascii="Calibri" w:hAnsi="Calibri" w:cs="Calibri"/>
            <w:color w:val="0000FF"/>
          </w:rPr>
          <w:t>частью первой статьи 92</w:t>
        </w:r>
      </w:hyperlink>
      <w:r>
        <w:rPr>
          <w:rFonts w:ascii="Calibri" w:hAnsi="Calibri" w:cs="Calibri"/>
        </w:rPr>
        <w:t xml:space="preserve"> настоящего Кодекса.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</w:t>
      </w:r>
      <w:r>
        <w:rPr>
          <w:rFonts w:ascii="Calibri" w:hAnsi="Calibri" w:cs="Calibri"/>
        </w:rPr>
        <w:lastRenderedPageBreak/>
        <w:t>права, коллективными договорами, соглашениями, локальными нормативными актами, трудовым договором.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37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25.12.2008 </w:t>
      </w:r>
      <w:hyperlink r:id="rId38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25.11.2013 </w:t>
      </w:r>
      <w:hyperlink r:id="rId39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ar49" w:history="1">
        <w:r>
          <w:rPr>
            <w:rFonts w:ascii="Calibri" w:hAnsi="Calibri" w:cs="Calibri"/>
            <w:color w:val="0000FF"/>
          </w:rPr>
          <w:t>статья 348.4</w:t>
        </w:r>
      </w:hyperlink>
      <w:r>
        <w:rPr>
          <w:rFonts w:ascii="Calibri" w:hAnsi="Calibri" w:cs="Calibri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348.9. Особенности регулирования труда женщин-спортсменов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4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348.10. Дополнительные гарантии и компенсации спортсменам, тренерам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4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Работодатель обязан в период временной нетрудоспособности спортсмена, вызванной </w:t>
      </w:r>
      <w:hyperlink r:id="rId42" w:history="1">
        <w:r>
          <w:rPr>
            <w:rFonts w:ascii="Calibri" w:hAnsi="Calibri" w:cs="Calibri"/>
            <w:color w:val="0000FF"/>
          </w:rPr>
          <w:t>спортивной травмой</w:t>
        </w:r>
      </w:hyperlink>
      <w:r>
        <w:rPr>
          <w:rFonts w:ascii="Calibri" w:hAnsi="Calibri" w:cs="Calibri"/>
        </w:rPr>
        <w:t xml:space="preserve"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</w:t>
      </w:r>
      <w:r>
        <w:rPr>
          <w:rFonts w:ascii="Calibri" w:hAnsi="Calibri" w:cs="Calibri"/>
        </w:rPr>
        <w:lastRenderedPageBreak/>
        <w:t>заработка не покрывается страховыми выплатами по дополнительному</w:t>
      </w:r>
      <w:proofErr w:type="gramEnd"/>
      <w:r>
        <w:rPr>
          <w:rFonts w:ascii="Calibri" w:hAnsi="Calibri" w:cs="Calibri"/>
        </w:rPr>
        <w:t xml:space="preserve"> страхованию спортсмена, осуществляемому работодателем.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Невключение</w:t>
      </w:r>
      <w:proofErr w:type="spellEnd"/>
      <w:r>
        <w:rPr>
          <w:rFonts w:ascii="Calibri" w:hAnsi="Calibri" w:cs="Calibri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29.02.2012 N 16-ФЗ)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восстановительных мероприятий в целях улучшения здоровья спортсмена;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гарантиях спортсмену в случае его спортивной дисквалификации;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размерах и порядке выплаты дополнительных компенсаций в связи с переездом на работу в другую местность;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питания за счет работодателя;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социально-бытовом обслуживании;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компенсации транспортных расходов;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дополнительном медицинском обеспечении;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дополнительном пенсионном страховании.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348.11. Дополнительные основания прекращения трудового договора со спортсменом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Помимо оснований, предусмотренных настоящим </w:t>
      </w:r>
      <w:hyperlink r:id="rId4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спортивная дисквалификация на срок шесть и более месяцев;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нарушение спортсменом, в том числе однократное, общероссийских антидопинговых </w:t>
      </w:r>
      <w:hyperlink r:id="rId4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17.06.2011 N 146-ФЗ)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Статья 348.11-1. Дополнительные основания прекращения трудового договора с тренером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29.12.2017 N 461-ФЗ)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Помимо оснований, предусмотренных настоящим </w:t>
      </w:r>
      <w:hyperlink r:id="rId5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bookmarkStart w:id="3" w:name="Par129"/>
      <w:bookmarkEnd w:id="3"/>
      <w:r>
        <w:rPr>
          <w:rFonts w:ascii="Calibri" w:hAnsi="Calibri" w:cs="Calibri"/>
          <w:b/>
          <w:bCs/>
        </w:rPr>
        <w:t>Статья 348.12. Особенности расторжения трудового договора со спортсменом, с тренером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>
        <w:rPr>
          <w:rFonts w:ascii="Calibri" w:hAnsi="Calibri" w:cs="Calibri"/>
        </w:rP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вторая введена Федеральным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34"/>
      <w:bookmarkEnd w:id="4"/>
      <w:proofErr w:type="gramStart"/>
      <w:r>
        <w:rPr>
          <w:rFonts w:ascii="Calibri" w:hAnsi="Calibri" w:cs="Calibri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52" w:history="1">
        <w:r>
          <w:rPr>
            <w:rFonts w:ascii="Calibri" w:hAnsi="Calibri" w:cs="Calibri"/>
            <w:color w:val="0000FF"/>
          </w:rPr>
          <w:t>часть третья статьи 192</w:t>
        </w:r>
      </w:hyperlink>
      <w:r>
        <w:rPr>
          <w:rFonts w:ascii="Calibri" w:hAnsi="Calibri" w:cs="Calibri"/>
        </w:rPr>
        <w:t xml:space="preserve"> настоящего Кодекса).</w:t>
      </w:r>
      <w:proofErr w:type="gramEnd"/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Размер денежной выплаты, предусмотренной </w:t>
      </w:r>
      <w:hyperlink w:anchor="Par134" w:history="1">
        <w:r>
          <w:rPr>
            <w:rFonts w:ascii="Calibri" w:hAnsi="Calibri" w:cs="Calibri"/>
            <w:color w:val="0000FF"/>
          </w:rPr>
          <w:t>частью третьей</w:t>
        </w:r>
      </w:hyperlink>
      <w:r>
        <w:rPr>
          <w:rFonts w:ascii="Calibri" w:hAnsi="Calibri" w:cs="Calibri"/>
        </w:rPr>
        <w:t xml:space="preserve"> настоящей статьи, определяется трудовым договором.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136-ФЗ)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Спортсмен обязан произвести в пользу работодателя денежную выплату, предусмотренную </w:t>
      </w:r>
      <w:hyperlink w:anchor="Par134" w:history="1">
        <w:r>
          <w:rPr>
            <w:rFonts w:ascii="Calibri" w:hAnsi="Calibri" w:cs="Calibri"/>
            <w:color w:val="0000FF"/>
          </w:rPr>
          <w:t>частью третьей</w:t>
        </w:r>
      </w:hyperlink>
      <w:r>
        <w:rPr>
          <w:rFonts w:ascii="Calibri" w:hAnsi="Calibri" w:cs="Calibri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136-ФЗ)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348.13. Особенности рассмотрения индивидуальных трудовых споров спортсменов, тренеров в профессиональном спорте и спорте высших достижений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31.07.2020 N 246-ФЗ)</w:t>
      </w: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77B" w:rsidRDefault="0051377B" w:rsidP="005137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3"/>
      <w:bookmarkEnd w:id="5"/>
      <w:proofErr w:type="gramStart"/>
      <w:r>
        <w:rPr>
          <w:rFonts w:ascii="Calibri" w:hAnsi="Calibri" w:cs="Calibri"/>
        </w:rPr>
        <w:t xml:space="preserve">Индивидуальные трудовые споры спортсменов, тренеров в профессиональном спорте и спорте высших достижений (далее - индивидуальные трудовые споры спортсменов, тренеров) рассматриваются комиссиями по трудовым спорам и судами, а также могут быть переданы по арбитражному соглашению между работодателем и спортсменом, тренером в арбитраж (третейское разбирательство), </w:t>
      </w:r>
      <w:proofErr w:type="spellStart"/>
      <w:r>
        <w:rPr>
          <w:rFonts w:ascii="Calibri" w:hAnsi="Calibri" w:cs="Calibri"/>
        </w:rPr>
        <w:t>администрируемый</w:t>
      </w:r>
      <w:proofErr w:type="spellEnd"/>
      <w:r>
        <w:rPr>
          <w:rFonts w:ascii="Calibri" w:hAnsi="Calibri" w:cs="Calibri"/>
        </w:rPr>
        <w:t xml:space="preserve"> постоянно действующим арбитражным </w:t>
      </w:r>
      <w:r>
        <w:rPr>
          <w:rFonts w:ascii="Calibri" w:hAnsi="Calibri" w:cs="Calibri"/>
        </w:rPr>
        <w:lastRenderedPageBreak/>
        <w:t xml:space="preserve">учреждением, образованным в соответствии с </w:t>
      </w:r>
      <w:hyperlink r:id="rId5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арбитраже (третейском разбирательстве) и с</w:t>
      </w:r>
      <w:proofErr w:type="gramEnd"/>
      <w:r>
        <w:rPr>
          <w:rFonts w:ascii="Calibri" w:hAnsi="Calibri" w:cs="Calibri"/>
        </w:rPr>
        <w:t xml:space="preserve"> особенностями, установленными </w:t>
      </w:r>
      <w:hyperlink r:id="rId5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физической культуре и спорте.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Индивидуальные трудовые споры спортсменов, тренеров передаются на рассмотрение в арбитраж (третейское разбирательство), </w:t>
      </w:r>
      <w:proofErr w:type="spellStart"/>
      <w:r>
        <w:rPr>
          <w:rFonts w:ascii="Calibri" w:hAnsi="Calibri" w:cs="Calibri"/>
        </w:rPr>
        <w:t>администрируемый</w:t>
      </w:r>
      <w:proofErr w:type="spellEnd"/>
      <w:r>
        <w:rPr>
          <w:rFonts w:ascii="Calibri" w:hAnsi="Calibri" w:cs="Calibri"/>
        </w:rPr>
        <w:t xml:space="preserve"> постоянно действующим арбитражным учреждением, указанным в </w:t>
      </w:r>
      <w:hyperlink w:anchor="Par143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при наличии между работодателем и спортсменом или тренером арбитражного соглашения о передаче в арбитраж (третейское разбирательство) индивидуальных трудовых споров, которые возникли или могут возникнуть между сторонами трудового договора.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договора, в период действия указанного трудового договора, а также при возникновении индивидуальных трудовых споров спортсменов, тренеров в любое время до принятия судом первой инстанции судебного постановления, которым заканчивается рассмотрение дела по существу.</w:t>
      </w:r>
      <w:proofErr w:type="gramEnd"/>
      <w:r>
        <w:rPr>
          <w:rFonts w:ascii="Calibri" w:hAnsi="Calibri" w:cs="Calibri"/>
        </w:rPr>
        <w:t xml:space="preserve"> При этом до заключения арбитражного соглашения спортсмены, тренеры должны быть ознакомлены под роспись с правилами арбитража (третейского разбирательства), в который предполагается передача их индивидуальных трудовых споров, включая порядок оплаты расходов, связанных с разрешением указанных споров.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арбитраже (третейском разбирательстве), </w:t>
      </w:r>
      <w:proofErr w:type="spellStart"/>
      <w:r>
        <w:rPr>
          <w:rFonts w:ascii="Calibri" w:hAnsi="Calibri" w:cs="Calibri"/>
        </w:rPr>
        <w:t>администрируемом</w:t>
      </w:r>
      <w:proofErr w:type="spellEnd"/>
      <w:r>
        <w:rPr>
          <w:rFonts w:ascii="Calibri" w:hAnsi="Calibri" w:cs="Calibri"/>
        </w:rPr>
        <w:t xml:space="preserve"> постоянно действующим арбитражным учреждением, указанным в </w:t>
      </w:r>
      <w:hyperlink w:anchor="Par143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рассматриваются индивидуальные трудовые споры спортсменов, тренеров по исковому заявлению работодателя, спортсмена, тренера либо профессионального союза, представляющего интересы спортсмена или тренера.</w:t>
      </w:r>
    </w:p>
    <w:p w:rsidR="0051377B" w:rsidRDefault="0051377B" w:rsidP="0051377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Правила арбитража (третейского разбирательства) индивидуальных трудовых споров спортсменов, тренеров утверждаются некоммерческой организацией, при которой создано постоянно действующее арбитражное учреждение, администрирующее арбитраж (третейское разбирательство) споров в профессиональном спорте и спорте высших достижений, по согласованию с профессиональным союзом, объединяющим работников физической культуры и спорта и являющимся стороной отраслевого соглашения, заключенного с федеральным органом исполнительной власти в области физической культуры и спорта.</w:t>
      </w:r>
      <w:proofErr w:type="gramEnd"/>
    </w:p>
    <w:p w:rsidR="0051377B" w:rsidRDefault="0051377B"/>
    <w:sectPr w:rsidR="0051377B" w:rsidSect="00D2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667"/>
    <w:rsid w:val="00051BA0"/>
    <w:rsid w:val="00393667"/>
    <w:rsid w:val="0051377B"/>
    <w:rsid w:val="006C148A"/>
    <w:rsid w:val="00AA0482"/>
    <w:rsid w:val="00B0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517694F26339CC0B8EA3CD65423801F1BDEDD0D61D000592D12EE036F664F5DB5774393AC14162D38136977DDA9A5AFBDB045EBE1A3AB9aDEAL" TargetMode="External"/><Relationship Id="rId18" Type="http://schemas.openxmlformats.org/officeDocument/2006/relationships/hyperlink" Target="consultantplus://offline/ref=D7517694F26339CC0B8EA3CD65423801F1B5EAD3D615000592D12EE036F664F5DB5774393AC14163DD8136977DDA9A5AFBDB045EBE1A3AB9aDEAL" TargetMode="External"/><Relationship Id="rId26" Type="http://schemas.openxmlformats.org/officeDocument/2006/relationships/hyperlink" Target="consultantplus://offline/ref=D7517694F26339CC0B8EA3CD65423801F2B4EBD6D219000592D12EE036F664F5DB5774393AC14867D28136977DDA9A5AFBDB045EBE1A3AB9aDEAL" TargetMode="External"/><Relationship Id="rId39" Type="http://schemas.openxmlformats.org/officeDocument/2006/relationships/hyperlink" Target="consultantplus://offline/ref=D7517694F26339CC0B8EA3CD65423801F2B4EBD6D219000592D12EE036F664F5DB5774393AC14867DD8136977DDA9A5AFBDB045EBE1A3AB9aDEAL" TargetMode="External"/><Relationship Id="rId21" Type="http://schemas.openxmlformats.org/officeDocument/2006/relationships/hyperlink" Target="consultantplus://offline/ref=D7517694F26339CC0B8EA3CD65423801F0BDE9DCD71D000592D12EE036F664F5DB5774393AC14162D18136977DDA9A5AFBDB045EBE1A3AB9aDEAL" TargetMode="External"/><Relationship Id="rId34" Type="http://schemas.openxmlformats.org/officeDocument/2006/relationships/hyperlink" Target="consultantplus://offline/ref=D7517694F26339CC0B8EA3CD65423801F0B8E5D5D214000592D12EE036F664F5DB57743A3ACA153290DF6FC63A91965BE6C7055DaAE0L" TargetMode="External"/><Relationship Id="rId42" Type="http://schemas.openxmlformats.org/officeDocument/2006/relationships/hyperlink" Target="consultantplus://offline/ref=D7517694F26339CC0B8EA3CD65423801F2B5E4DCD41E000592D12EE036F664F5DB5774393AC1416ADD8136977DDA9A5AFBDB045EBE1A3AB9aDEAL" TargetMode="External"/><Relationship Id="rId47" Type="http://schemas.openxmlformats.org/officeDocument/2006/relationships/hyperlink" Target="consultantplus://offline/ref=D7517694F26339CC0B8EA3CD65423801F0BCEBD1D719000592D12EE036F664F5DB5774393AC14162D48136977DDA9A5AFBDB045EBE1A3AB9aDEAL" TargetMode="External"/><Relationship Id="rId50" Type="http://schemas.openxmlformats.org/officeDocument/2006/relationships/hyperlink" Target="consultantplus://offline/ref=D7517694F26339CC0B8EA3CD65423801F0B8EBD5D719000592D12EE036F664F5DB5774393AC14466D28136977DDA9A5AFBDB045EBE1A3AB9aDEAL" TargetMode="External"/><Relationship Id="rId55" Type="http://schemas.openxmlformats.org/officeDocument/2006/relationships/hyperlink" Target="consultantplus://offline/ref=D7517694F26339CC0B8EA3CD65423801F0B8E4D2D31A000592D12EE036F664F5DB5774393AC14163DD8136977DDA9A5AFBDB045EBE1A3AB9aDEAL" TargetMode="External"/><Relationship Id="rId7" Type="http://schemas.openxmlformats.org/officeDocument/2006/relationships/hyperlink" Target="consultantplus://offline/ref=D7517694F26339CC0B8EA3CD65423801F0B8EBD5D719000592D12EE036F664F5DB5774393DC84A3785CE37CB398C895BF9DB075FA2a1E8L" TargetMode="External"/><Relationship Id="rId12" Type="http://schemas.openxmlformats.org/officeDocument/2006/relationships/hyperlink" Target="consultantplus://offline/ref=D7517694F26339CC0B8EA3CD65423801F0B8EBD5D719000592D12EE036F664F5DB57743B3EC44A3785CE37CB398C895BF9DB075FA2a1E8L" TargetMode="External"/><Relationship Id="rId17" Type="http://schemas.openxmlformats.org/officeDocument/2006/relationships/hyperlink" Target="consultantplus://offline/ref=D7517694F26339CC0B8EA3CD65423801F0B8EBD5D719000592D12EE036F664F5DB57743B3EC44A3785CE37CB398C895BF9DB075FA2a1E8L" TargetMode="External"/><Relationship Id="rId25" Type="http://schemas.openxmlformats.org/officeDocument/2006/relationships/hyperlink" Target="consultantplus://offline/ref=D7517694F26339CC0B8EA3CD65423801F2B4EBD6D219000592D12EE036F664F5DB5774393AC14867D18136977DDA9A5AFBDB045EBE1A3AB9aDEAL" TargetMode="External"/><Relationship Id="rId33" Type="http://schemas.openxmlformats.org/officeDocument/2006/relationships/hyperlink" Target="consultantplus://offline/ref=D7517694F26339CC0B8EA3CD65423801F2BEEFD6D21A000592D12EE036F664F5DB5774393AC14162D08136977DDA9A5AFBDB045EBE1A3AB9aDEAL" TargetMode="External"/><Relationship Id="rId38" Type="http://schemas.openxmlformats.org/officeDocument/2006/relationships/hyperlink" Target="consultantplus://offline/ref=D7517694F26339CC0B8EA3CD65423801F2B5EFD0D41C000592D12EE036F664F5DB5774393AC14363D08136977DDA9A5AFBDB045EBE1A3AB9aDEAL" TargetMode="External"/><Relationship Id="rId46" Type="http://schemas.openxmlformats.org/officeDocument/2006/relationships/hyperlink" Target="consultantplus://offline/ref=D7517694F26339CC0B8EA3CD65423801F0B8EBD5D719000592D12EE036F664F5DB5774393AC14466D28136977DDA9A5AFBDB045EBE1A3AB9aDEA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17694F26339CC0B8EA3CD65423801F2BCE9D7D01D000592D12EE036F664F5DB5774393AC14162D48136977DDA9A5AFBDB045EBE1A3AB9aDEAL" TargetMode="External"/><Relationship Id="rId20" Type="http://schemas.openxmlformats.org/officeDocument/2006/relationships/hyperlink" Target="consultantplus://offline/ref=D7517694F26339CC0B8EA3CD65423801F2B5E5D7D518000592D12EE036F664F5DB5774393AC14160D08136977DDA9A5AFBDB045EBE1A3AB9aDEAL" TargetMode="External"/><Relationship Id="rId29" Type="http://schemas.openxmlformats.org/officeDocument/2006/relationships/hyperlink" Target="consultantplus://offline/ref=D7517694F26339CC0B8EA3CD65423801F2B4EBD6D219000592D12EE036F664F5DB5774393AC14867DC8136977DDA9A5AFBDB045EBE1A3AB9aDEAL" TargetMode="External"/><Relationship Id="rId41" Type="http://schemas.openxmlformats.org/officeDocument/2006/relationships/hyperlink" Target="consultantplus://offline/ref=D7517694F26339CC0B8EA3CD65423801F2BCE5D4D11D000592D12EE036F664F5DB5774393AC14162D48136977DDA9A5AFBDB045EBE1A3AB9aDEAL" TargetMode="External"/><Relationship Id="rId54" Type="http://schemas.openxmlformats.org/officeDocument/2006/relationships/hyperlink" Target="consultantplus://offline/ref=D7517694F26339CC0B8EA3CD65423801F2BEEFD6D21A000592D12EE036F664F5DB5774393AC14161D48136977DDA9A5AFBDB045EBE1A3AB9aDE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17694F26339CC0B8EA3CD65423801F0B8EBD5D719000592D12EE036F664F5DB5774393DC94A3785CE37CB398C895BF9DB075FA2a1E8L" TargetMode="External"/><Relationship Id="rId11" Type="http://schemas.openxmlformats.org/officeDocument/2006/relationships/hyperlink" Target="consultantplus://offline/ref=D7517694F26339CC0B8EA3CD65423801F1BDEDD0D61D000592D12EE036F664F5DB5774393AC14162D28136977DDA9A5AFBDB045EBE1A3AB9aDEAL" TargetMode="External"/><Relationship Id="rId24" Type="http://schemas.openxmlformats.org/officeDocument/2006/relationships/hyperlink" Target="consultantplus://offline/ref=D7517694F26339CC0B8EA3CD65423801F2BCE9D7D01D000592D12EE036F664F5DB5774393AC14162DD8136977DDA9A5AFBDB045EBE1A3AB9aDEAL" TargetMode="External"/><Relationship Id="rId32" Type="http://schemas.openxmlformats.org/officeDocument/2006/relationships/hyperlink" Target="consultantplus://offline/ref=D7517694F26339CC0B8EA3CD65423801F1BDEDD0D61D000592D12EE036F664F5DB5774393AC14162DD8136977DDA9A5AFBDB045EBE1A3AB9aDEAL" TargetMode="External"/><Relationship Id="rId37" Type="http://schemas.openxmlformats.org/officeDocument/2006/relationships/hyperlink" Target="consultantplus://offline/ref=D7517694F26339CC0B8EA3CD65423801F0B8E8D6D61B000592D12EE036F664F5DB5774393AC1416BD48136977DDA9A5AFBDB045EBE1A3AB9aDEAL" TargetMode="External"/><Relationship Id="rId40" Type="http://schemas.openxmlformats.org/officeDocument/2006/relationships/hyperlink" Target="consultantplus://offline/ref=D7517694F26339CC0B8EA3CD65423801F0B8EBD5D719000592D12EE036F664F5DB5774393AC04763D68136977DDA9A5AFBDB045EBE1A3AB9aDEAL" TargetMode="External"/><Relationship Id="rId45" Type="http://schemas.openxmlformats.org/officeDocument/2006/relationships/hyperlink" Target="consultantplus://offline/ref=D7517694F26339CC0B8EA3CD65423801F1B5E8D0D31D000592D12EE036F664F5DB5774393AC04567D48136977DDA9A5AFBDB045EBE1A3AB9aDEAL" TargetMode="External"/><Relationship Id="rId53" Type="http://schemas.openxmlformats.org/officeDocument/2006/relationships/hyperlink" Target="consultantplus://offline/ref=D7517694F26339CC0B8EA3CD65423801F2BEEFD6D21A000592D12EE036F664F5DB5774393AC14162DD8136977DDA9A5AFBDB045EBE1A3AB9aDEAL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7517694F26339CC0B8EA3CD65423801F1BDEDD0D61D000592D12EE036F664F5DB5774393AC14162D08136977DDA9A5AFBDB045EBE1A3AB9aDEAL" TargetMode="External"/><Relationship Id="rId15" Type="http://schemas.openxmlformats.org/officeDocument/2006/relationships/hyperlink" Target="consultantplus://offline/ref=D7517694F26339CC0B8EA3CD65423801F0BCEBD1D719000592D12EE036F664F5DB5774393AC14162D48136977DDA9A5AFBDB045EBE1A3AB9aDEAL" TargetMode="External"/><Relationship Id="rId23" Type="http://schemas.openxmlformats.org/officeDocument/2006/relationships/hyperlink" Target="consultantplus://offline/ref=D7517694F26339CC0B8EA3CD65423801F0BCEBD1D719000592D12EE036F664F5DB5774393AC14162D48136977DDA9A5AFBDB045EBE1A3AB9aDEAL" TargetMode="External"/><Relationship Id="rId28" Type="http://schemas.openxmlformats.org/officeDocument/2006/relationships/hyperlink" Target="consultantplus://offline/ref=D7517694F26339CC0B8EA3CD65423801F2B4EBD6D219000592D12EE036F664F5DB5774393AC14867D38136977DDA9A5AFBDB045EBE1A3AB9aDEAL" TargetMode="External"/><Relationship Id="rId36" Type="http://schemas.openxmlformats.org/officeDocument/2006/relationships/hyperlink" Target="consultantplus://offline/ref=D7517694F26339CC0B8EA3CD65423801F0B8EBD5D719000592D12EE036F664F5DB5774393AC04767DD8136977DDA9A5AFBDB045EBE1A3AB9aDEAL" TargetMode="External"/><Relationship Id="rId49" Type="http://schemas.openxmlformats.org/officeDocument/2006/relationships/hyperlink" Target="consultantplus://offline/ref=D7517694F26339CC0B8EA3CD65423801F1B5EAD3D615000592D12EE036F664F5DB5774393AC14162D58136977DDA9A5AFBDB045EBE1A3AB9aDEAL" TargetMode="External"/><Relationship Id="rId57" Type="http://schemas.openxmlformats.org/officeDocument/2006/relationships/hyperlink" Target="consultantplus://offline/ref=D7517694F26339CC0B8EA3CD65423801F0B8E5D5D214000592D12EE036F664F5DB57743D33C64A3785CE37CB398C895BF9DB075FA2a1E8L" TargetMode="External"/><Relationship Id="rId10" Type="http://schemas.openxmlformats.org/officeDocument/2006/relationships/hyperlink" Target="consultantplus://offline/ref=D7517694F26339CC0B8EA3CD65423801F2B5E5D7D518000592D12EE036F664F5DB5774393AC14160DC8136977DDA9A5AFBDB045EBE1A3AB9aDEAL" TargetMode="External"/><Relationship Id="rId19" Type="http://schemas.openxmlformats.org/officeDocument/2006/relationships/hyperlink" Target="consultantplus://offline/ref=D7517694F26339CC0B8EA3CD65423801F0B8EBD5D719000592D12EE036F664F5DB57743B3FC74A3785CE37CB398C895BF9DB075FA2a1E8L" TargetMode="External"/><Relationship Id="rId31" Type="http://schemas.openxmlformats.org/officeDocument/2006/relationships/hyperlink" Target="consultantplus://offline/ref=D7517694F26339CC0B8EA3CD65423801F1BDEDD0D61D000592D12EE036F664F5DB5774393AC14162DC8136977DDA9A5AFBDB045EBE1A3AB9aDEAL" TargetMode="External"/><Relationship Id="rId44" Type="http://schemas.openxmlformats.org/officeDocument/2006/relationships/hyperlink" Target="consultantplus://offline/ref=D7517694F26339CC0B8EA3CD65423801F2B4EBD6D219000592D12EE036F664F5DB5774393AC14866D48136977DDA9A5AFBDB045EBE1A3AB9aDEAL" TargetMode="External"/><Relationship Id="rId52" Type="http://schemas.openxmlformats.org/officeDocument/2006/relationships/hyperlink" Target="consultantplus://offline/ref=D7517694F26339CC0B8EA3CD65423801F0B8EBD5D719000592D12EE036F664F5DB5774303AC54A3785CE37CB398C895BF9DB075FA2a1E8L" TargetMode="External"/><Relationship Id="rId4" Type="http://schemas.openxmlformats.org/officeDocument/2006/relationships/hyperlink" Target="consultantplus://offline/ref=D7517694F26339CC0B8EA3CD65423801F4B8EDD3D2165D0F9A8822E231F93BE2DC1E78383AC1406ADFDE33826C829759E6C40441A21838aBEBL" TargetMode="External"/><Relationship Id="rId9" Type="http://schemas.openxmlformats.org/officeDocument/2006/relationships/hyperlink" Target="consultantplus://offline/ref=D7517694F26339CC0B8EA3CD65423801F0B8EBD5D719000592D12EE036F664F5DB5774393AC4416880DB2693348F9444F9C41B5DA01Aa3EAL" TargetMode="External"/><Relationship Id="rId14" Type="http://schemas.openxmlformats.org/officeDocument/2006/relationships/hyperlink" Target="consultantplus://offline/ref=D7517694F26339CC0B8EA3CD65423801F2B5E4DCD41E000592D12EE036F664F5DB5774393AC1416BD28136977DDA9A5AFBDB045EBE1A3AB9aDEAL" TargetMode="External"/><Relationship Id="rId22" Type="http://schemas.openxmlformats.org/officeDocument/2006/relationships/hyperlink" Target="consultantplus://offline/ref=D7517694F26339CC0B8EA3CD65423801F2BEEFD6D21A000592D12EE036F664F5DB5774393AC14162D58136977DDA9A5AFBDB045EBE1A3AB9aDEAL" TargetMode="External"/><Relationship Id="rId27" Type="http://schemas.openxmlformats.org/officeDocument/2006/relationships/hyperlink" Target="consultantplus://offline/ref=D7517694F26339CC0B8EA3CD65423801F0B8E4D3D419000592D12EE036F664F5DB5774393AC1416ADD8136977DDA9A5AFBDB045EBE1A3AB9aDEAL" TargetMode="External"/><Relationship Id="rId30" Type="http://schemas.openxmlformats.org/officeDocument/2006/relationships/hyperlink" Target="consultantplus://offline/ref=D7517694F26339CC0B8EA3CD65423801F0B8EBD5D719000592D12EE036F664F5DB57743F38C74A3785CE37CB398C895BF9DB075FA2a1E8L" TargetMode="External"/><Relationship Id="rId35" Type="http://schemas.openxmlformats.org/officeDocument/2006/relationships/hyperlink" Target="consultantplus://offline/ref=D7517694F26339CC0B8EA3CD65423801F0B8EBD5D719000592D12EE036F664F5DB57743D3EC64A3785CE37CB398C895BF9DB075FA2a1E8L" TargetMode="External"/><Relationship Id="rId43" Type="http://schemas.openxmlformats.org/officeDocument/2006/relationships/hyperlink" Target="consultantplus://offline/ref=D7517694F26339CC0B8EA3CD65423801F1BDEDD0D61D000592D12EE036F664F5DB5774393AC14161D48136977DDA9A5AFBDB045EBE1A3AB9aDEAL" TargetMode="External"/><Relationship Id="rId48" Type="http://schemas.openxmlformats.org/officeDocument/2006/relationships/hyperlink" Target="consultantplus://offline/ref=D7517694F26339CC0B8EA3CD65423801F2BCE9D7D01D000592D12EE036F664F5DB5774393AC14161D48136977DDA9A5AFBDB045EBE1A3AB9aDEAL" TargetMode="External"/><Relationship Id="rId56" Type="http://schemas.openxmlformats.org/officeDocument/2006/relationships/hyperlink" Target="consultantplus://offline/ref=D7517694F26339CC0B8EA3CD65423801F0BCE8DCD11D000592D12EE036F664F5DB5774393AC14360D38136977DDA9A5AFBDB045EBE1A3AB9aDEAL" TargetMode="External"/><Relationship Id="rId8" Type="http://schemas.openxmlformats.org/officeDocument/2006/relationships/hyperlink" Target="consultantplus://offline/ref=D7517694F26339CC0B8EA3CD65423801F0B8EBD5D719000592D12EE036F664F5DB57743938C84A3785CE37CB398C895BF9DB075FA2a1E8L" TargetMode="External"/><Relationship Id="rId51" Type="http://schemas.openxmlformats.org/officeDocument/2006/relationships/hyperlink" Target="consultantplus://offline/ref=D7517694F26339CC0B8EA3CD65423801F2BEEFD6D21A000592D12EE036F664F5DB5774393AC14162D28136977DDA9A5AFBDB045EBE1A3AB9aDEA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5280</Words>
  <Characters>30100</Characters>
  <Application>Microsoft Office Word</Application>
  <DocSecurity>0</DocSecurity>
  <Lines>250</Lines>
  <Paragraphs>70</Paragraphs>
  <ScaleCrop>false</ScaleCrop>
  <Company/>
  <LinksUpToDate>false</LinksUpToDate>
  <CharactersWithSpaces>35310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mavzjutov</cp:lastModifiedBy>
  <cp:revision>3</cp:revision>
  <dcterms:created xsi:type="dcterms:W3CDTF">2020-11-03T11:10:00Z</dcterms:created>
  <dcterms:modified xsi:type="dcterms:W3CDTF">2021-06-30T13:29:00Z</dcterms:modified>
</cp:coreProperties>
</file>